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wśród najbardziej ekologicznych biurowców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kompleks Podium Park uzyskał prestiżowy certyfikat BREEAM na poziomie Outstanding. Projekt otrzymał jedną z najwyższych ocen w Europie w kategorii budynków biurowych wg najnowszych kryteriów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ponadstandardowe rozwiązania z zakresu ekologii i infrastruktury rowerowej, których liczba znacząco przekracza wymagania certyfikacji BREEAM m.in.: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rowerów i skuterów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36 stanowisk do ładowania samochodów elektrycznych (najwięcej w Polsce), 310 stojaków rowerowych, 27 natrysków, 294 szafek dla rowerzystów i mobilna stacja naprawy rowerów.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zaprojektowano tereny zielone o łącznej powierzchni 5.000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dziedzińce</w:t>
      </w:r>
      <w:r>
        <w:rPr>
          <w:rFonts w:ascii="calibri" w:hAnsi="calibri" w:eastAsia="calibri" w:cs="calibri"/>
          <w:sz w:val="24"/>
          <w:szCs w:val="24"/>
        </w:rPr>
        <w:t xml:space="preserve">, które będą doskonałym miejscem do aktywnego wypoczynku i relaksu. Tereny te będą się charakteryzować zgodną z certyfikatem BREEAM </w:t>
      </w:r>
      <w:r>
        <w:rPr>
          <w:rFonts w:ascii="calibri" w:hAnsi="calibri" w:eastAsia="calibri" w:cs="calibri"/>
          <w:sz w:val="24"/>
          <w:szCs w:val="24"/>
          <w:b/>
        </w:rPr>
        <w:t xml:space="preserve">bioróżnorodnością gatunkową</w:t>
      </w:r>
      <w:r>
        <w:rPr>
          <w:rFonts w:ascii="calibri" w:hAnsi="calibri" w:eastAsia="calibri" w:cs="calibri"/>
          <w:sz w:val="24"/>
          <w:szCs w:val="24"/>
        </w:rPr>
        <w:t xml:space="preserve">. Posadzone zostaną starannie wyselekcjonowane rośliny, a także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karmniki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poidełka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hotele dla owadów</w:t>
      </w:r>
      <w:r>
        <w:rPr>
          <w:rFonts w:ascii="calibri" w:hAnsi="calibri" w:eastAsia="calibri" w:cs="calibri"/>
          <w:sz w:val="24"/>
          <w:szCs w:val="24"/>
        </w:rPr>
        <w:t xml:space="preserve">. Kompleks zostanie także wzbogacony o wyjątkową strefę </w:t>
      </w:r>
      <w:r>
        <w:rPr>
          <w:rFonts w:ascii="calibri" w:hAnsi="calibri" w:eastAsia="calibri" w:cs="calibri"/>
          <w:sz w:val="24"/>
          <w:szCs w:val="24"/>
          <w:b/>
        </w:rPr>
        <w:t xml:space="preserve">„urban farming” oraz dwa dwukondygnacyjne łączniki</w:t>
      </w:r>
      <w:r>
        <w:rPr>
          <w:rFonts w:ascii="calibri" w:hAnsi="calibri" w:eastAsia="calibri" w:cs="calibri"/>
          <w:sz w:val="24"/>
          <w:szCs w:val="24"/>
        </w:rPr>
        <w:t xml:space="preserve"> ze </w:t>
      </w:r>
      <w:r>
        <w:rPr>
          <w:rFonts w:ascii="calibri" w:hAnsi="calibri" w:eastAsia="calibri" w:cs="calibri"/>
          <w:sz w:val="24"/>
          <w:szCs w:val="24"/>
          <w:b/>
        </w:rPr>
        <w:t xml:space="preserve">strefą zieloną na tarasach</w:t>
      </w:r>
      <w:r>
        <w:rPr>
          <w:rFonts w:ascii="calibri" w:hAnsi="calibri" w:eastAsia="calibri" w:cs="calibri"/>
          <w:sz w:val="24"/>
          <w:szCs w:val="24"/>
        </w:rPr>
        <w:t xml:space="preserve"> o powierzchni 725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zaplanowano szereg udogodnień wspierających komfort pracy wszystkich pracowników. W pomieszczeniach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</w:t>
      </w:r>
      <w:r>
        <w:rPr>
          <w:rFonts w:ascii="calibri" w:hAnsi="calibri" w:eastAsia="calibri" w:cs="calibri"/>
          <w:sz w:val="24"/>
          <w:szCs w:val="24"/>
        </w:rPr>
        <w:t xml:space="preserve">, a dzięki nowoczesnemu systemowi klimatyzacji </w:t>
      </w:r>
      <w:r>
        <w:rPr>
          <w:rFonts w:ascii="calibri" w:hAnsi="calibri" w:eastAsia="calibri" w:cs="calibri"/>
          <w:sz w:val="24"/>
          <w:szCs w:val="24"/>
          <w:b/>
        </w:rPr>
        <w:t xml:space="preserve">w budynku będzie do 50% więcej powietrza</w:t>
      </w:r>
      <w:r>
        <w:rPr>
          <w:rFonts w:ascii="calibri" w:hAnsi="calibri" w:eastAsia="calibri" w:cs="calibri"/>
          <w:sz w:val="24"/>
          <w:szCs w:val="24"/>
        </w:rPr>
        <w:t xml:space="preserve"> niż przewidują polskie normy. Przewidziano </w:t>
      </w:r>
      <w:r>
        <w:rPr>
          <w:rFonts w:ascii="calibri" w:hAnsi="calibri" w:eastAsia="calibri" w:cs="calibri"/>
          <w:sz w:val="24"/>
          <w:szCs w:val="24"/>
          <w:b/>
        </w:rPr>
        <w:t xml:space="preserve">ponad 60% oszczędności w zużyciu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 w stosunku do standardowych wymagań BREEAM dla budynków biurowych przy zachowaniu pełnego komfortu użytkowników. Wyróżniającym elementem Podium Park będzie</w:t>
      </w:r>
      <w:r>
        <w:rPr>
          <w:rFonts w:ascii="calibri" w:hAnsi="calibri" w:eastAsia="calibri" w:cs="calibri"/>
          <w:sz w:val="24"/>
          <w:szCs w:val="24"/>
          <w:b/>
        </w:rPr>
        <w:t xml:space="preserve"> elewacja wykonana wg wymagań w zakresie izolacyjności cieplnej obowiązujących od stycznia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budowy znakomita część wygenerowanych odpadów zostanie poddana </w:t>
      </w:r>
      <w:r>
        <w:rPr>
          <w:rFonts w:ascii="calibri" w:hAnsi="calibri" w:eastAsia="calibri" w:cs="calibri"/>
          <w:sz w:val="24"/>
          <w:szCs w:val="24"/>
          <w:b/>
        </w:rPr>
        <w:t xml:space="preserve">ponownemu przetworzeniu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realizowany jest w jednej z najlepiej rozwijających się dzielnic Krakowa.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środków komunikacji miejskiej</w:t>
      </w:r>
      <w:r>
        <w:rPr>
          <w:rFonts w:ascii="calibri" w:hAnsi="calibri" w:eastAsia="calibri" w:cs="calibri"/>
          <w:sz w:val="24"/>
          <w:szCs w:val="24"/>
        </w:rPr>
        <w:t xml:space="preserve"> oraz bardzo dobre połączenia z najważniejszymi dzielnicami Krakowa i ośrodkami biznesowymi w całym kraju. Inwestycja powstaje w Krakowie przy skrzyżowaniu al. Jana Pawła II i ul. Izydora Stella-Sawickiego, w pobliżu Wydziału Mechanicznego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Politechniki Krakowskiej, AWF-u i Tauron Areny</w:t>
      </w:r>
      <w:r>
        <w:rPr>
          <w:rFonts w:ascii="calibri" w:hAnsi="calibri" w:eastAsia="calibri" w:cs="calibri"/>
          <w:sz w:val="24"/>
          <w:szCs w:val="24"/>
        </w:rPr>
        <w:t xml:space="preserve">. Biurowiec zlokalizowany jest w krakowskim </w:t>
      </w:r>
      <w:r>
        <w:rPr>
          <w:rFonts w:ascii="calibri" w:hAnsi="calibri" w:eastAsia="calibri" w:cs="calibri"/>
          <w:sz w:val="24"/>
          <w:szCs w:val="24"/>
          <w:b/>
        </w:rPr>
        <w:t xml:space="preserve">„zagłębiu zieleni i sportu”</w:t>
      </w:r>
      <w:r>
        <w:rPr>
          <w:rFonts w:ascii="calibri" w:hAnsi="calibri" w:eastAsia="calibri" w:cs="calibri"/>
          <w:sz w:val="24"/>
          <w:szCs w:val="24"/>
        </w:rPr>
        <w:t xml:space="preserve">, w bliskim sąsiedztwie terenów rekreacyjnych, Parku Lotników Polskich i kompleksów sportowych. 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Investment.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  <w:b/>
        </w:rPr>
        <w:t xml:space="preserve">BREEAM to najbardziej uznany i doceniany certyfikat w Europie</w:t>
      </w:r>
      <w:r>
        <w:rPr>
          <w:rFonts w:ascii="calibri" w:hAnsi="calibri" w:eastAsia="calibri" w:cs="calibri"/>
          <w:sz w:val="24"/>
          <w:szCs w:val="24"/>
        </w:rPr>
        <w:t xml:space="preserve">. BREEAM jest kompleksowym systemem certyfikacji ekologicznej oceniającym budynki w 10 kategoriach. Podium Park uzyskał</w:t>
      </w:r>
      <w:r>
        <w:rPr>
          <w:rFonts w:ascii="calibri" w:hAnsi="calibri" w:eastAsia="calibri" w:cs="calibri"/>
          <w:sz w:val="24"/>
          <w:szCs w:val="24"/>
          <w:b/>
        </w:rPr>
        <w:t xml:space="preserve"> certyfikat INTERIM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wg BREEAM 2013 New Construction</w:t>
      </w:r>
      <w:r>
        <w:rPr>
          <w:rFonts w:ascii="calibri" w:hAnsi="calibri" w:eastAsia="calibri" w:cs="calibri"/>
          <w:sz w:val="24"/>
          <w:szCs w:val="24"/>
        </w:rPr>
        <w:t xml:space="preserve">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Outstanding</w:t>
      </w:r>
      <w:r>
        <w:rPr>
          <w:rFonts w:ascii="calibri" w:hAnsi="calibri" w:eastAsia="calibri" w:cs="calibri"/>
          <w:sz w:val="24"/>
          <w:szCs w:val="24"/>
        </w:rPr>
        <w:t xml:space="preserve"> z wynikiem </w:t>
      </w:r>
      <w:r>
        <w:rPr>
          <w:rFonts w:ascii="calibri" w:hAnsi="calibri" w:eastAsia="calibri" w:cs="calibri"/>
          <w:sz w:val="24"/>
          <w:szCs w:val="24"/>
          <w:b/>
        </w:rPr>
        <w:t xml:space="preserve">88,9% punktów</w:t>
      </w:r>
      <w:r>
        <w:rPr>
          <w:rFonts w:ascii="calibri" w:hAnsi="calibri" w:eastAsia="calibri" w:cs="calibri"/>
          <w:sz w:val="24"/>
          <w:szCs w:val="24"/>
        </w:rPr>
        <w:t xml:space="preserve">. Jest to jedna z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najwyższych ocen w Europie w kategorii budynków biurowych </w:t>
      </w:r>
      <w:r>
        <w:rPr>
          <w:rFonts w:ascii="calibri" w:hAnsi="calibri" w:eastAsia="calibri" w:cs="calibri"/>
          <w:sz w:val="24"/>
          <w:szCs w:val="24"/>
        </w:rPr>
        <w:t xml:space="preserve">wg kryteriów certyfikacji obowiązujących od 2013 roku. W Polsce tylko trzy inwestycje biurowe otrzymały to wyróżnienie.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2026-03-23T03:36:41+01:00</dcterms:created>
  <dcterms:modified xsi:type="dcterms:W3CDTF">2026-03-23T03:36:41+01:00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