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biurowca Podium Park w Krakowie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w bliskim sąsiedztwie Politechniki Krakowskiej, AWF-u i Tauron Areny powstaje jeden z najnowocześniejszych i innowacyjnych biurowców w naszym kraju. Budowa Podium Park rozpoczęła się we wrześniu 2016 roku, a już w listopadzie zakończono przebudowę sieci i infrastruktury technicznej oraz budowę ścian szczelinowych. Obecnie trwają prace związane z realizacją dwupoziomowego garażu podziemnego budynku A. Prace przebiegają zgodnie z harmonogramem. Już w maju 2018 roku zostanie ukończony pierwszy budynek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kompleks trzech połączonych ze sobą 11-kondygnacyjnych budynków biurowych. Całkowita powierzchnia projektu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65,1 tys. mkw.</w:t>
      </w:r>
      <w:r>
        <w:rPr>
          <w:rFonts w:ascii="calibri" w:hAnsi="calibri" w:eastAsia="calibri" w:cs="calibri"/>
          <w:sz w:val="24"/>
          <w:szCs w:val="24"/>
        </w:rPr>
        <w:t xml:space="preserve">, w tym 47,6 tys. mkw. powierzchni biurowej i 3,1 tys. mkw. powierzchni usługowej. Każdy z trzech budynków będzie mógł stanowić samodzielnie funkcjonującą całość. W ramach inwestycji powstanie także ponad </w:t>
      </w:r>
      <w:r>
        <w:rPr>
          <w:rFonts w:ascii="calibri" w:hAnsi="calibri" w:eastAsia="calibri" w:cs="calibri"/>
          <w:sz w:val="24"/>
          <w:szCs w:val="24"/>
          <w:b/>
        </w:rPr>
        <w:t xml:space="preserve">800 miejsc parkingowych</w:t>
      </w:r>
      <w:r>
        <w:rPr>
          <w:rFonts w:ascii="calibri" w:hAnsi="calibri" w:eastAsia="calibri" w:cs="calibri"/>
          <w:sz w:val="24"/>
          <w:szCs w:val="24"/>
        </w:rPr>
        <w:t xml:space="preserve"> i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miejsc przeznaczonych dla rowerzystów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będzie jednym z najnowocześniejszych i najbardziej ekologicznych biurowców w naszym kraju. Deweloper od początku prac związanych z inwestycją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proces certyfikacji BREEAM </w:t>
      </w:r>
      <w:r>
        <w:rPr>
          <w:rFonts w:ascii="calibri" w:hAnsi="calibri" w:eastAsia="calibri" w:cs="calibri"/>
          <w:sz w:val="24"/>
          <w:szCs w:val="24"/>
        </w:rPr>
        <w:t xml:space="preserve">na prestiżowym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Excellent lub Outstanding</w:t>
      </w:r>
      <w:r>
        <w:rPr>
          <w:rFonts w:ascii="calibri" w:hAnsi="calibri" w:eastAsia="calibri" w:cs="calibri"/>
          <w:sz w:val="24"/>
          <w:szCs w:val="24"/>
        </w:rPr>
        <w:t xml:space="preserve">. W ramach inwestycji zaplanowano szereg innowacyjnych rozwiązań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ekologicznych samochodów </w:t>
      </w:r>
      <w:r>
        <w:rPr>
          <w:rFonts w:ascii="calibri" w:hAnsi="calibri" w:eastAsia="calibri" w:cs="calibri"/>
          <w:sz w:val="24"/>
          <w:szCs w:val="24"/>
        </w:rPr>
        <w:t xml:space="preserve">dla najemców</w:t>
      </w:r>
      <w:r>
        <w:rPr>
          <w:rFonts w:ascii="calibri" w:hAnsi="calibri" w:eastAsia="calibri" w:cs="calibri"/>
          <w:sz w:val="24"/>
          <w:szCs w:val="24"/>
          <w:b/>
        </w:rPr>
        <w:t xml:space="preserve">, 36 stanowisk do ładowania samochodów elektrycznych (najwięcej w Polsce), szklenie okien pakietem szklanym grubości ponad 5,0 cm </w:t>
      </w:r>
      <w:r>
        <w:rPr>
          <w:rFonts w:ascii="calibri" w:hAnsi="calibri" w:eastAsia="calibri" w:cs="calibri"/>
          <w:sz w:val="24"/>
          <w:szCs w:val="24"/>
        </w:rPr>
        <w:t xml:space="preserve">(znakomite parametry termiczne i akustyczne)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b/>
        </w:rPr>
        <w:t xml:space="preserve">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 (między innymi zadaszone stojaki, szafki, natryski, mobilna stacja napraw rowerów).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zostaną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systemy i udogodnienia wspierające komfort pracy. </w:t>
      </w:r>
      <w:r>
        <w:rPr>
          <w:rFonts w:ascii="calibri" w:hAnsi="calibri" w:eastAsia="calibri" w:cs="calibri"/>
          <w:sz w:val="24"/>
          <w:szCs w:val="24"/>
        </w:rPr>
        <w:t xml:space="preserve">Poziom hałasu w pomieszczeniach zostanie ograniczony do 40 dB, a dzięki zastosowanemu systemowi klimatyzacji i wentylacji w pomieszczeniach będzie do 50 % więcej powietrza niż przewidują wymagania polskich norm. Wspierając wydajność administrowania miejscami pracy, zaplanowano wprowadzenie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Smart hot-desk</w:t>
      </w:r>
      <w:r>
        <w:rPr>
          <w:rFonts w:ascii="calibri" w:hAnsi="calibri" w:eastAsia="calibri" w:cs="calibri"/>
          <w:sz w:val="24"/>
          <w:szCs w:val="24"/>
        </w:rPr>
        <w:t xml:space="preserve">, umożliwiającego zarządzanie przestrzenią biurową za pomocą smartfona i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</w:t>
      </w:r>
      <w:r>
        <w:rPr>
          <w:rFonts w:ascii="calibri" w:hAnsi="calibri" w:eastAsia="calibri" w:cs="calibri"/>
          <w:sz w:val="24"/>
          <w:szCs w:val="24"/>
        </w:rPr>
        <w:t xml:space="preserve">, pozwalającą na szybki i sprawny kontakt z zarządcą budynku. Na terenie kompleksu będzie działał także system czujników </w:t>
      </w:r>
      <w:r>
        <w:rPr>
          <w:rFonts w:ascii="calibri" w:hAnsi="calibri" w:eastAsia="calibri" w:cs="calibri"/>
          <w:sz w:val="24"/>
          <w:szCs w:val="24"/>
          <w:b/>
        </w:rPr>
        <w:t xml:space="preserve">Beacon</w:t>
      </w:r>
      <w:r>
        <w:rPr>
          <w:rFonts w:ascii="calibri" w:hAnsi="calibri" w:eastAsia="calibri" w:cs="calibri"/>
          <w:sz w:val="24"/>
          <w:szCs w:val="24"/>
        </w:rPr>
        <w:t xml:space="preserve">, wysyłający powiadomienia o wydarzeniach, udogodnieniach i promocjach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budynkami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dwa wyjątkowe, zielone dziedzińce o powierzchni 1800 mkw. każdy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tak, aby były atrakcyjne przez cały rok oraz służyły aktywnemu odpoczynkowi. Przestrzeń ta zostanie wzbogacona o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</w:t>
      </w:r>
      <w:r>
        <w:rPr>
          <w:rFonts w:ascii="calibri" w:hAnsi="calibri" w:eastAsia="calibri" w:cs="calibri"/>
          <w:sz w:val="24"/>
          <w:szCs w:val="24"/>
        </w:rPr>
        <w:t xml:space="preserve">, która będzie idealnym miejscem na uprawę ziół, warzyw i owoców. Na dwukondygnacyjnych łącznikach między budynkami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tarasy o powierzchni 725 mkw</w:t>
      </w:r>
      <w:r>
        <w:rPr>
          <w:rFonts w:ascii="calibri" w:hAnsi="calibri" w:eastAsia="calibri" w:cs="calibri"/>
          <w:sz w:val="24"/>
          <w:szCs w:val="24"/>
        </w:rPr>
        <w:t xml:space="preserve">. każdy, wyposażone w miejsca siedzące i strefy relaksu. Zaprojektowana zieleń ma za zadanie łączyć przestrzeń w harmonijną całość przy zachowaniu miejsc wydzielonych dających możliwość skupienia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każdego z budynków zaprojektowano przestronne lobby o wysokości 7,5 m, nawiązujące stylem do lat 50-tych. Części wspólne kompleksu będą tworzyć idealną przestrzeń do nieformalnych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Decon Investment</w:t>
      </w:r>
      <w:r>
        <w:rPr>
          <w:rFonts w:ascii="calibri" w:hAnsi="calibri" w:eastAsia="calibri" w:cs="calibri"/>
          <w:sz w:val="24"/>
          <w:szCs w:val="24"/>
        </w:rPr>
        <w:t xml:space="preserve">. Za projekt koncepcyjny i budowlany odpowiedzialna jest pracownia PRC Architekci, a za projekt wykonawczy </w:t>
      </w:r>
      <w:r>
        <w:rPr>
          <w:rFonts w:ascii="calibri" w:hAnsi="calibri" w:eastAsia="calibri" w:cs="calibri"/>
          <w:sz w:val="24"/>
          <w:szCs w:val="24"/>
          <w:b/>
        </w:rPr>
        <w:t xml:space="preserve">URBA Architects</w:t>
      </w:r>
      <w:r>
        <w:rPr>
          <w:rFonts w:ascii="calibri" w:hAnsi="calibri" w:eastAsia="calibri" w:cs="calibri"/>
          <w:sz w:val="24"/>
          <w:szCs w:val="24"/>
        </w:rPr>
        <w:t xml:space="preserve">. Wykonawcą stanu surowego otwartego budynku A jest </w:t>
      </w:r>
      <w:r>
        <w:rPr>
          <w:rFonts w:ascii="calibri" w:hAnsi="calibri" w:eastAsia="calibri" w:cs="calibri"/>
          <w:sz w:val="24"/>
          <w:szCs w:val="24"/>
          <w:b/>
        </w:rPr>
        <w:t xml:space="preserve">Fabet - Konstrukcje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Sp. z o.o</w:t>
      </w:r>
      <w:r>
        <w:rPr>
          <w:rFonts w:ascii="calibri" w:hAnsi="calibri" w:eastAsia="calibri" w:cs="calibri"/>
          <w:sz w:val="24"/>
          <w:szCs w:val="24"/>
        </w:rPr>
        <w:t xml:space="preserve">. Komercjalizacją obiektu zajmuje się firma doradcza</w:t>
      </w:r>
      <w:r>
        <w:rPr>
          <w:rFonts w:ascii="calibri" w:hAnsi="calibri" w:eastAsia="calibri" w:cs="calibri"/>
          <w:sz w:val="24"/>
          <w:szCs w:val="24"/>
          <w:b/>
        </w:rPr>
        <w:t xml:space="preserve"> CBRE Sp. z o.o. z siedzibą w Warszawie. </w:t>
      </w:r>
      <w:r>
        <w:rPr>
          <w:rFonts w:ascii="calibri" w:hAnsi="calibri" w:eastAsia="calibri" w:cs="calibri"/>
          <w:sz w:val="24"/>
          <w:szCs w:val="24"/>
        </w:rPr>
        <w:t xml:space="preserve">Nad całością projektu czuwa Zarządzający inwestycją </w:t>
      </w:r>
      <w:r>
        <w:rPr>
          <w:rFonts w:ascii="calibri" w:hAnsi="calibri" w:eastAsia="calibri" w:cs="calibri"/>
          <w:sz w:val="24"/>
          <w:szCs w:val="24"/>
          <w:b/>
        </w:rPr>
        <w:t xml:space="preserve">Tebodin Poland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w Krakowie </w:t>
      </w:r>
      <w:r>
        <w:rPr>
          <w:rFonts w:ascii="calibri" w:hAnsi="calibri" w:eastAsia="calibri" w:cs="calibri"/>
          <w:sz w:val="24"/>
          <w:szCs w:val="24"/>
        </w:rPr>
        <w:t xml:space="preserve">przy skrzyżowaniu al. </w:t>
      </w:r>
      <w:r>
        <w:rPr>
          <w:rFonts w:ascii="calibri" w:hAnsi="calibri" w:eastAsia="calibri" w:cs="calibri"/>
          <w:sz w:val="24"/>
          <w:szCs w:val="24"/>
          <w:b/>
        </w:rPr>
        <w:t xml:space="preserve">Jana Pawła II </w:t>
      </w:r>
      <w:r>
        <w:rPr>
          <w:rFonts w:ascii="calibri" w:hAnsi="calibri" w:eastAsia="calibri" w:cs="calibri"/>
          <w:sz w:val="24"/>
          <w:szCs w:val="24"/>
        </w:rPr>
        <w:t xml:space="preserve">i ul. Izydora Stella-Sawickiego, w pobliżu Wydziału Mechanicznego Politechniki Krakowskiej, AWF-u, Tauron Areny. Biurowiec zlokalizowany jest w krakowskim „zagłębiu zieli i sportu”, w bliskim sąsiedztwie terenów rekreacyjnych, Parku Lotników Polskich i kompleksów sportowych. Położenie inwestycji gwarantuje także szybki i łatwy dojazd do centrum miasta. W ostatnich latach stolica Małopolski wyrosła na </w:t>
      </w:r>
      <w:r>
        <w:rPr>
          <w:rFonts w:ascii="calibri" w:hAnsi="calibri" w:eastAsia="calibri" w:cs="calibri"/>
          <w:sz w:val="24"/>
          <w:szCs w:val="24"/>
          <w:b/>
        </w:rPr>
        <w:t xml:space="preserve">lidera pod względem liczby pracowników zatrudnianych w sektorze usług biznesowych</w:t>
      </w:r>
      <w:r>
        <w:rPr>
          <w:rFonts w:ascii="calibri" w:hAnsi="calibri" w:eastAsia="calibri" w:cs="calibri"/>
          <w:sz w:val="24"/>
          <w:szCs w:val="24"/>
        </w:rPr>
        <w:t xml:space="preserve">, wyprzedzając takie miasta jak Warszawa, Katowice czy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2026-02-06T08:36:04+01:00</dcterms:created>
  <dcterms:modified xsi:type="dcterms:W3CDTF">2026-02-06T08:36:04+01:00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