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Podium Park z nominacją do prestiżowej międzynarodowej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biurowiec Podium Park w Krakowie został nominowany do prestiżowej nagrody BREEAM Awards 2018. Projekt znalazł się w finałowej szóstce w dwóch kategoriach: wśród inwestycji komercyjnych z certyfikatem INTERIM dla etapu Design Stage oraz najlepszych projektów w regionie Europy Środkowo-Wschodniej. Laureatów konkursu poznamy 6 marca 2018 roku podczas uroczystej gali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BREEAM Awards</w:t>
      </w:r>
      <w:r>
        <w:rPr>
          <w:rFonts w:ascii="calibri" w:hAnsi="calibri" w:eastAsia="calibri" w:cs="calibri"/>
          <w:sz w:val="24"/>
          <w:szCs w:val="24"/>
        </w:rPr>
        <w:t xml:space="preserve"> to doroczny konkurs organizowany przez międzynarodową instytucję certyfikującą BRE (Building Research Establishment) Global. Lista nominacji została przygotowana przez niezależne jury, które wybrało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projekty spośród wszystkich budynków certyfikowanych w okresie od 1 grudnia 2016 do 30 listopada 2017 roku</w:t>
      </w:r>
      <w:r>
        <w:rPr>
          <w:rFonts w:ascii="calibri" w:hAnsi="calibri" w:eastAsia="calibri" w:cs="calibri"/>
          <w:sz w:val="24"/>
          <w:szCs w:val="24"/>
        </w:rPr>
        <w:t xml:space="preserve">. Podium Park znalazł się na „krótkiej liście” w kategoriach Commercial Project – Design oraz Regional Awards – Cental and Eastern Europe. Biurowiec otrzymał w kwietniu 2017 roku certyfikat INTERIM na poziomie Outstanding.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Podium Park wyznacza europejskie standardy w zakresie ekologicznych inwestycji biurowych czego potwierdzeniem jest otrzymany certyfikat BREEAM INTERIM na najwyższym z możliwych poziomów - Outstanding oraz zakwalifikowanie do krótkiej listy w tak prestiżowym konkursie jak BREEAM Awards”</w:t>
      </w:r>
      <w:r>
        <w:rPr>
          <w:rFonts w:ascii="calibri" w:hAnsi="calibri" w:eastAsia="calibri" w:cs="calibri"/>
          <w:sz w:val="24"/>
          <w:szCs w:val="24"/>
        </w:rPr>
        <w:t xml:space="preserve"> – podkreśla Wojciech Dobrzański, Prezes Zarządu Podium Investment.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Podium Park </w:t>
      </w:r>
      <w:r>
        <w:rPr>
          <w:rFonts w:ascii="calibri" w:hAnsi="calibri" w:eastAsia="calibri" w:cs="calibri"/>
          <w:sz w:val="24"/>
          <w:szCs w:val="24"/>
        </w:rPr>
        <w:t xml:space="preserve">to prestiżowa inwestycja o ponadczasowej architekturze, powstająca w jednej z najlepiej rozwijających się dzielnic w Krakowie. Planowany termin ukończenia pierwszego etapu to </w:t>
      </w:r>
      <w:r>
        <w:rPr>
          <w:rFonts w:ascii="calibri" w:hAnsi="calibri" w:eastAsia="calibri" w:cs="calibri"/>
          <w:sz w:val="24"/>
          <w:szCs w:val="24"/>
          <w:b/>
        </w:rPr>
        <w:t xml:space="preserve">czerwiec 2018. </w:t>
      </w:r>
      <w:r>
        <w:rPr>
          <w:rFonts w:ascii="calibri" w:hAnsi="calibri" w:eastAsia="calibri" w:cs="calibri"/>
          <w:sz w:val="24"/>
          <w:szCs w:val="24"/>
        </w:rPr>
        <w:t xml:space="preserve">Projekt obejmie ponad 50.000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NLA nowoczesnej i energooszczędnej powierzchni biurowej, charakteryzującej się najwyższą dbałością o jakość środowiska wewnętrznego oraz zdrowie i komfort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całego kompleksu powstaną trzy budynki z których każdy może stanowić samodzielnie funkcjonującą całość, rozpoznawalną w kontekście okolicy poprzez charakterystyczny wygląd.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każdym z nich zaplanowano nowoczesne rozwiązania z zakresu ekologii, technologii i infrastruktury rowerowej m.in.: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wypożyczalnię elektrycznych samochodów, rowerów i skuterów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36 stanowisk do ładowania samochodów elektrycznych (najwięcej w Polsce), 310 stojaków rowerowych, 27 natrysków, 294 szafek dla rowerzystów i mobilna stacja naprawy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powstaną także rozległe tereny zielone o łącznej powierzchni 5.000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, w tym </w:t>
      </w:r>
      <w:r>
        <w:rPr>
          <w:rFonts w:ascii="calibri" w:hAnsi="calibri" w:eastAsia="calibri" w:cs="calibri"/>
          <w:sz w:val="24"/>
          <w:szCs w:val="24"/>
          <w:b/>
        </w:rPr>
        <w:t xml:space="preserve">dwa zielone dziedzińce</w:t>
      </w:r>
      <w:r>
        <w:rPr>
          <w:rFonts w:ascii="calibri" w:hAnsi="calibri" w:eastAsia="calibri" w:cs="calibri"/>
          <w:sz w:val="24"/>
          <w:szCs w:val="24"/>
        </w:rPr>
        <w:t xml:space="preserve"> i strefa </w:t>
      </w:r>
      <w:r>
        <w:rPr>
          <w:rFonts w:ascii="calibri" w:hAnsi="calibri" w:eastAsia="calibri" w:cs="calibri"/>
          <w:sz w:val="24"/>
          <w:szCs w:val="24"/>
          <w:b/>
        </w:rPr>
        <w:t xml:space="preserve">Urban Farming.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biurowcu zaplanowano szereg udogodnień wspierających komfort pracy wszystkich pracowników. W pomieszczeniach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ograniczony poziom hałasu do 40 dB</w:t>
      </w:r>
      <w:r>
        <w:rPr>
          <w:rFonts w:ascii="calibri" w:hAnsi="calibri" w:eastAsia="calibri" w:cs="calibri"/>
          <w:sz w:val="24"/>
          <w:szCs w:val="24"/>
        </w:rPr>
        <w:t xml:space="preserve">, a dzięki nowoczesnemu systemowi klimatyzacji </w:t>
      </w:r>
      <w:r>
        <w:rPr>
          <w:rFonts w:ascii="calibri" w:hAnsi="calibri" w:eastAsia="calibri" w:cs="calibri"/>
          <w:sz w:val="24"/>
          <w:szCs w:val="24"/>
          <w:b/>
        </w:rPr>
        <w:t xml:space="preserve">w budynku będzie do 50% więcej powietrza</w:t>
      </w:r>
      <w:r>
        <w:rPr>
          <w:rFonts w:ascii="calibri" w:hAnsi="calibri" w:eastAsia="calibri" w:cs="calibri"/>
          <w:sz w:val="24"/>
          <w:szCs w:val="24"/>
        </w:rPr>
        <w:t xml:space="preserve"> niż przewidują polskie normy. Przewidziano </w:t>
      </w:r>
      <w:r>
        <w:rPr>
          <w:rFonts w:ascii="calibri" w:hAnsi="calibri" w:eastAsia="calibri" w:cs="calibri"/>
          <w:sz w:val="24"/>
          <w:szCs w:val="24"/>
          <w:b/>
        </w:rPr>
        <w:t xml:space="preserve">ponad 60% oszczędności w zużyciu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wody</w:t>
      </w:r>
      <w:r>
        <w:rPr>
          <w:rFonts w:ascii="calibri" w:hAnsi="calibri" w:eastAsia="calibri" w:cs="calibri"/>
          <w:sz w:val="24"/>
          <w:szCs w:val="24"/>
        </w:rPr>
        <w:t xml:space="preserve"> w stosunku do standardowych wymagań BREEAM dla budynków biurowych przy zachowaniu pełnego komfortu użytkowników. Wyróżniającym elementem inwestycji tej skali w Polsce będzie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też</w:t>
      </w:r>
      <w:r>
        <w:rPr>
          <w:rFonts w:ascii="calibri" w:hAnsi="calibri" w:eastAsia="calibri" w:cs="calibri"/>
          <w:sz w:val="24"/>
          <w:szCs w:val="24"/>
          <w:b/>
        </w:rPr>
        <w:t xml:space="preserve"> elewacja wykonana wg wymagań w zakresie izolacyjności cieplnej obowiązujących od stycznia 2021 roku. </w:t>
      </w:r>
      <w:r>
        <w:rPr>
          <w:rFonts w:ascii="calibri" w:hAnsi="calibri" w:eastAsia="calibri" w:cs="calibri"/>
          <w:sz w:val="24"/>
          <w:szCs w:val="24"/>
        </w:rPr>
        <w:t xml:space="preserve"> W procesie budowy aż 95% wygenerowanych odpadów zostanie poddana </w:t>
      </w:r>
      <w:r>
        <w:rPr>
          <w:rFonts w:ascii="calibri" w:hAnsi="calibri" w:eastAsia="calibri" w:cs="calibri"/>
          <w:sz w:val="24"/>
          <w:szCs w:val="24"/>
          <w:b/>
        </w:rPr>
        <w:t xml:space="preserve">ponownemu przetworzeniu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  <w:b/>
        </w:rPr>
        <w:t xml:space="preserve">BREEAM to wiodący certyfikat w Europie</w:t>
      </w:r>
      <w:r>
        <w:rPr>
          <w:rFonts w:ascii="calibri" w:hAnsi="calibri" w:eastAsia="calibri" w:cs="calibri"/>
          <w:sz w:val="24"/>
          <w:szCs w:val="24"/>
        </w:rPr>
        <w:t xml:space="preserve">. Jest to kompleksowy system certyfikacji ekologicznej oceniający budynki w 10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nominowanych w tegorocznej edycji konkursu: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http://www.breeam.com/awards/shortlists/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reeam.com/awards/shortli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2025-12-19T21:11:03+01:00</dcterms:created>
  <dcterms:modified xsi:type="dcterms:W3CDTF">2025-12-19T21:11:03+01:00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